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Caso práctico – Módulo 5: EcoRide y las métricas clave</w:t>
      </w:r>
    </w:p>
    <w:p>
      <w:r>
        <w:t>Después de trabajar en su plan estratégico, Luis y Ana vuelven a reunirse con su mentor, esta vez acompañados por Javier, a quien ya han invitado como asesor financiero.</w:t>
        <w:br/>
        <w:br/>
        <w:t>Luis comenta que, con el plan estratégico en construcción, necesitan comprobar si las cifras que proyectan realmente sostienen la viabilidad del negocio.</w:t>
        <w:br/>
        <w:br/>
        <w:t>Javier toma la palabra:</w:t>
        <w:br/>
        <w:t>—“Es momento de aterrizar números. Para hablar con inversionistas, no basta con entusiasmo; tenemos que demostrar con métricas que el modelo es sostenible.”</w:t>
        <w:br/>
        <w:br/>
        <w:t>El mentor asiente y propone comenzar con el Valor del Cliente en el Tiempo (LTV). Ana calcula que un usuario promedio paga alrededor de $300 al mes y se quedaría con EcoRide un año. Javier advierte que quizá sea optimista: “¿Qué pasa si solo permanecen seis meses? Eso cambia el LTV a la mitad.”</w:t>
        <w:br/>
        <w:br/>
        <w:t>Luego revisan el CAC. Luis dice que en campañas digitales planean gastar $30,000 en tres meses para conseguir 300 clientes. Javier hace la cuenta: “Eso significa un CAC de $100 por usuario. Si tu LTV fuera de $3,600, está bien; pero si es de $1,800, la relación ya no es tan atractiva.”</w:t>
        <w:br/>
        <w:br/>
        <w:t>El mentor los guía hacia el flujo de efectivo. Descubren que, aunque esperan ingresos crecientes, los pagos de bicicletas nuevas y los gastos de mantenimiento ocurren antes de que los clientes paguen sus mensualidades. “Si no gestionan la liquidez, pueden quedarse sin efectivo aunque tengan usuarios activos”, advierte.</w:t>
        <w:br/>
        <w:br/>
        <w:t>Finalmente, hacen un FODA rápido:</w:t>
        <w:br/>
        <w:t>- Fortalezas: producto sostenible, pruebas piloto exitosas.</w:t>
        <w:br/>
        <w:t>- Oportunidades: tendencia a la movilidad verde.</w:t>
        <w:br/>
        <w:t>- Debilidades: alta inversión inicial, falta de historial financiero.</w:t>
        <w:br/>
        <w:t>- Amenazas: competidores grandes con más capital.</w:t>
        <w:br/>
        <w:br/>
        <w:t>Con todo sobre la mesa, Javier concluye:</w:t>
        <w:br/>
        <w:t>—“Aquí lo importante no es proyectar más cifras, sino demostrar que medimos lo correcto y que sabemos ajustarnos a distintos escenarios.”</w:t>
      </w:r>
    </w:p>
    <w:p>
      <w:pPr>
        <w:pStyle w:val="Heading1"/>
      </w:pPr>
      <w:r>
        <w:t>Preguntas de análisis</w:t>
      </w:r>
    </w:p>
    <w:p>
      <w:r>
        <w:t>- ¿Qué riesgo implica calcular el LTV de manera demasiado optimista?</w:t>
      </w:r>
    </w:p>
    <w:p>
      <w:r>
        <w:t>- Con un CAC de $100 y un LTV proyectado de $1,800, ¿qué conclusiones sacarías sobre la sostenibilidad del modelo?</w:t>
      </w:r>
    </w:p>
    <w:p>
      <w:r>
        <w:t>- ¿Por qué es clave revisar el flujo de efectivo, incluso si las proyecciones de ingresos parecen positivas?</w:t>
      </w:r>
    </w:p>
    <w:p>
      <w:r>
        <w:t>- ¿Qué debilidades del FODA podrían preocupar más a un inversionista?</w:t>
      </w:r>
    </w:p>
    <w:p>
      <w:r>
        <w:t>- ¿Qué consejo le darías a Luis, Ana y Javier para fortalecer la viabilidad de EcoRide antes de presentarse con inversionistas?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